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5ADC7" w14:textId="77777777" w:rsidR="00DF296B" w:rsidRDefault="00DF296B"/>
    <w:p w14:paraId="1FA8727A" w14:textId="77777777" w:rsidR="00B22E59" w:rsidRDefault="00B22E59" w:rsidP="00B22E59">
      <w:pPr>
        <w:spacing w:line="276" w:lineRule="auto"/>
      </w:pPr>
      <w:r w:rsidRPr="00716D4D">
        <w:rPr>
          <w:rFonts w:ascii="Superclarendon" w:hAnsi="Superclarendon"/>
        </w:rPr>
        <w:t>State of fluid</w:t>
      </w:r>
      <w:r>
        <w:t xml:space="preserve">: Waste water pond derived from a combination of Dairy Farm and Agricultural processing facility for milk-based products. </w:t>
      </w:r>
    </w:p>
    <w:p w14:paraId="1C3C86BB" w14:textId="77777777" w:rsidR="00B22E59" w:rsidRDefault="00B22E59" w:rsidP="00B22E59">
      <w:pPr>
        <w:spacing w:line="276" w:lineRule="auto"/>
      </w:pPr>
      <w:r>
        <w:t xml:space="preserve">  </w:t>
      </w:r>
    </w:p>
    <w:p w14:paraId="59096BF1" w14:textId="77777777" w:rsidR="00B22E59" w:rsidRDefault="00716D4D" w:rsidP="00B22E59">
      <w:pPr>
        <w:spacing w:line="276" w:lineRule="auto"/>
      </w:pPr>
      <w:r>
        <w:rPr>
          <w:rFonts w:ascii="Superclarendon" w:hAnsi="Superclarendon"/>
        </w:rPr>
        <w:t>Client Expectations (Issues)</w:t>
      </w:r>
      <w:r>
        <w:rPr>
          <w:rFonts w:cstheme="minorHAnsi"/>
        </w:rPr>
        <w:t>:</w:t>
      </w:r>
      <w:r w:rsidR="00B22E59" w:rsidRPr="00716D4D">
        <w:rPr>
          <w:rFonts w:ascii="Superclarendon" w:hAnsi="Superclarendon"/>
        </w:rPr>
        <w:t xml:space="preserve"> </w:t>
      </w:r>
      <w:r w:rsidR="00B22E59">
        <w:t xml:space="preserve">Chemical and Biological oxygen demand known as COD and BOD – also known as the number of bacteria present in the fluid, was needing to be reduced so the waste water could be reused. </w:t>
      </w:r>
    </w:p>
    <w:p w14:paraId="597EE0FE" w14:textId="77777777" w:rsidR="00B22E59" w:rsidRDefault="00B22E59" w:rsidP="00B22E59">
      <w:pPr>
        <w:pStyle w:val="ListParagraph"/>
        <w:numPr>
          <w:ilvl w:val="0"/>
          <w:numId w:val="1"/>
        </w:numPr>
        <w:spacing w:line="276" w:lineRule="auto"/>
      </w:pPr>
      <w:r>
        <w:t xml:space="preserve">Removal of bacteria and resulting odor.  </w:t>
      </w:r>
    </w:p>
    <w:p w14:paraId="738A49BC" w14:textId="77777777" w:rsidR="00B22E59" w:rsidRDefault="00B22E59" w:rsidP="00B22E59">
      <w:pPr>
        <w:pStyle w:val="ListParagraph"/>
        <w:numPr>
          <w:ilvl w:val="0"/>
          <w:numId w:val="1"/>
        </w:numPr>
        <w:spacing w:line="276" w:lineRule="auto"/>
      </w:pPr>
      <w:r>
        <w:t xml:space="preserve">Removal of the bacteria of up to 50% would result in the ability to irrigate with the water over their existing crops and fields. </w:t>
      </w:r>
    </w:p>
    <w:p w14:paraId="1B3BACDB" w14:textId="77777777" w:rsidR="00B22E59" w:rsidRDefault="00B22E59" w:rsidP="00B22E59">
      <w:pPr>
        <w:spacing w:line="276" w:lineRule="auto"/>
      </w:pPr>
    </w:p>
    <w:p w14:paraId="5B631543" w14:textId="77777777" w:rsidR="00B22E59" w:rsidRDefault="00B22E59" w:rsidP="00B22E59">
      <w:pPr>
        <w:spacing w:line="276" w:lineRule="auto"/>
      </w:pPr>
      <w:r w:rsidRPr="00716D4D">
        <w:rPr>
          <w:rFonts w:ascii="Superclarendon" w:hAnsi="Superclarendon"/>
        </w:rPr>
        <w:t>Process</w:t>
      </w:r>
      <w:r>
        <w:t>: Single pass through the arc unit at a full 125 gallons per minute directly into a frac tank for testing purposes.  However, discharge to their existing secondary pond was the long-term answer. After producing a full tank full of single run sample water, the client had samples taken and tested by a 3</w:t>
      </w:r>
      <w:r w:rsidRPr="008F1E18">
        <w:rPr>
          <w:vertAlign w:val="superscript"/>
        </w:rPr>
        <w:t>rd</w:t>
      </w:r>
      <w:r>
        <w:t xml:space="preserve"> party for full processing.  </w:t>
      </w:r>
    </w:p>
    <w:p w14:paraId="0333A507" w14:textId="77777777" w:rsidR="00B22E59" w:rsidRDefault="00B22E59" w:rsidP="00B22E59">
      <w:pPr>
        <w:spacing w:line="276" w:lineRule="auto"/>
      </w:pPr>
    </w:p>
    <w:p w14:paraId="6F4EB06B" w14:textId="77777777" w:rsidR="00B22E59" w:rsidRDefault="00B22E59" w:rsidP="00B22E59">
      <w:pPr>
        <w:spacing w:line="276" w:lineRule="auto"/>
      </w:pPr>
      <w:r w:rsidRPr="00716D4D">
        <w:rPr>
          <w:rFonts w:ascii="Superclarendon" w:hAnsi="Superclarendon"/>
        </w:rPr>
        <w:t>Results</w:t>
      </w:r>
      <w:r>
        <w:t xml:space="preserve">: The results indicated an 83% reduction in BOD and COD through a single pass, odor was non-detectible by the human nose. The reduction of 83% surpassed all expectations and actually was sufficient enough to not just reuse the water for irrigation but also met the standards for direct introduction back to public waterways. </w:t>
      </w:r>
    </w:p>
    <w:p w14:paraId="38D2DF87" w14:textId="77777777" w:rsidR="00B22E59" w:rsidRDefault="00B22E59" w:rsidP="00B22E59">
      <w:pPr>
        <w:spacing w:line="276" w:lineRule="auto"/>
      </w:pPr>
      <w:r>
        <w:t xml:space="preserve"> It is believed by MWCI (supported by complimentary tests) that a small reduction in the flow rate down to 110 Gallons per minute would have achieved a much higher reduction percentage of BOD and COD likely in excess of 98% plus. </w:t>
      </w:r>
    </w:p>
    <w:p w14:paraId="0CD602C1" w14:textId="5CCC7A59" w:rsidR="001755B4" w:rsidRDefault="001755B4"/>
    <w:p w14:paraId="7891820F" w14:textId="267F23EB" w:rsidR="003400D9" w:rsidRDefault="003400D9" w:rsidP="003400D9">
      <w:pPr>
        <w:jc w:val="center"/>
      </w:pPr>
      <w:r>
        <w:rPr>
          <w:noProof/>
        </w:rPr>
        <w:drawing>
          <wp:inline distT="0" distB="0" distL="0" distR="0" wp14:anchorId="7691B434" wp14:editId="3026773F">
            <wp:extent cx="3531140" cy="2095077"/>
            <wp:effectExtent l="0" t="0" r="0" b="63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WCI Noosa Grap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673" cy="21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00D9" w:rsidSect="002C38B6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612E0" w14:textId="77777777" w:rsidR="00880043" w:rsidRDefault="00880043" w:rsidP="001755B4">
      <w:r>
        <w:separator/>
      </w:r>
    </w:p>
  </w:endnote>
  <w:endnote w:type="continuationSeparator" w:id="0">
    <w:p w14:paraId="549D5A39" w14:textId="77777777" w:rsidR="00880043" w:rsidRDefault="00880043" w:rsidP="0017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uperclarendon"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FC105" w14:textId="77777777" w:rsidR="00880043" w:rsidRDefault="00880043" w:rsidP="001755B4">
      <w:r>
        <w:separator/>
      </w:r>
    </w:p>
  </w:footnote>
  <w:footnote w:type="continuationSeparator" w:id="0">
    <w:p w14:paraId="2000186A" w14:textId="77777777" w:rsidR="00880043" w:rsidRDefault="00880043" w:rsidP="00175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DC754" w14:textId="77777777" w:rsidR="001755B4" w:rsidRDefault="001755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731E7A" wp14:editId="7665236E">
              <wp:simplePos x="0" y="0"/>
              <wp:positionH relativeFrom="column">
                <wp:posOffset>2844800</wp:posOffset>
              </wp:positionH>
              <wp:positionV relativeFrom="paragraph">
                <wp:posOffset>337820</wp:posOffset>
              </wp:positionV>
              <wp:extent cx="2806700" cy="4826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482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935F2" w14:textId="77777777" w:rsidR="001755B4" w:rsidRPr="001755B4" w:rsidRDefault="001755B4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1755B4">
                            <w:rPr>
                              <w:sz w:val="36"/>
                              <w:szCs w:val="36"/>
                            </w:rPr>
                            <w:t>Testing Information 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4pt;margin-top:26.6pt;width:221pt;height:3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" fillcolor="white [3201]" stroked="f" strokeweight=".5pt">
              <v:textbox>
                <w:txbxContent>
                  <w:p w:rsidR="001755B4" w:rsidRPr="001755B4" w:rsidRDefault="001755B4">
                    <w:pPr>
                      <w:rPr>
                        <w:sz w:val="36"/>
                        <w:szCs w:val="36"/>
                      </w:rPr>
                    </w:pPr>
                    <w:r w:rsidRPr="001755B4">
                      <w:rPr>
                        <w:sz w:val="36"/>
                        <w:szCs w:val="36"/>
                      </w:rPr>
                      <w:t>Testing Information Sheet</w:t>
                    </w:r>
                  </w:p>
                </w:txbxContent>
              </v:textbox>
            </v:shape>
          </w:pict>
        </mc:Fallback>
      </mc:AlternateContent>
    </w:r>
    <w:r w:rsidRPr="00784C95">
      <w:rPr>
        <w:noProof/>
      </w:rPr>
      <w:drawing>
        <wp:inline distT="0" distB="0" distL="0" distR="0" wp14:anchorId="210D2F7E" wp14:editId="11E3CA6B">
          <wp:extent cx="1943100" cy="1269243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5888" cy="128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24D3C8" w14:textId="77777777" w:rsidR="001755B4" w:rsidRDefault="001755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873BFF"/>
    <w:multiLevelType w:val="hybridMultilevel"/>
    <w:tmpl w:val="5904469E"/>
    <w:lvl w:ilvl="0" w:tplc="331066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E59"/>
    <w:rsid w:val="001755B4"/>
    <w:rsid w:val="002C38B6"/>
    <w:rsid w:val="003400D9"/>
    <w:rsid w:val="0036056D"/>
    <w:rsid w:val="00716D4D"/>
    <w:rsid w:val="00880043"/>
    <w:rsid w:val="00B22E59"/>
    <w:rsid w:val="00C17434"/>
    <w:rsid w:val="00DF296B"/>
    <w:rsid w:val="00F7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B4F7C"/>
  <w15:chartTrackingRefBased/>
  <w15:docId w15:val="{377AD993-DC1A-FF4A-B094-E13ADEFFD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E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5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5B4"/>
  </w:style>
  <w:style w:type="paragraph" w:styleId="Footer">
    <w:name w:val="footer"/>
    <w:basedOn w:val="Normal"/>
    <w:link w:val="FooterChar"/>
    <w:uiPriority w:val="99"/>
    <w:unhideWhenUsed/>
    <w:rsid w:val="001755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5B4"/>
  </w:style>
  <w:style w:type="paragraph" w:styleId="ListParagraph">
    <w:name w:val="List Paragraph"/>
    <w:basedOn w:val="Normal"/>
    <w:uiPriority w:val="34"/>
    <w:qFormat/>
    <w:rsid w:val="00B22E5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400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1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monscott/Library/Group%20Containers/UBF8T346G9.Office/User%20Content.localized/Templates.localized/MWCI%20Testing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MWCI Testing Sheet.dotx</Template>
  <TotalTime>4</TotalTime>
  <Pages>1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Damon Scott</cp:lastModifiedBy>
  <cp:revision>3</cp:revision>
  <dcterms:created xsi:type="dcterms:W3CDTF">2019-07-08T17:59:00Z</dcterms:created>
  <dcterms:modified xsi:type="dcterms:W3CDTF">2020-05-25T19:59:00Z</dcterms:modified>
</cp:coreProperties>
</file>