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ADE3" w14:textId="7A2F582D" w:rsidR="00E02EB9" w:rsidRDefault="00E02EB9" w:rsidP="00B45B4A"/>
    <w:p w14:paraId="5FB8EA0D" w14:textId="566EF810" w:rsidR="00B45B4A" w:rsidRDefault="00E02EB9" w:rsidP="00B45B4A">
      <w:pPr>
        <w:rPr>
          <w:sz w:val="28"/>
          <w:szCs w:val="28"/>
        </w:rPr>
      </w:pPr>
      <w:r w:rsidRPr="00E02EB9">
        <w:rPr>
          <w:b/>
          <w:bCs/>
          <w:sz w:val="28"/>
          <w:szCs w:val="28"/>
        </w:rPr>
        <w:t>Location</w:t>
      </w:r>
      <w:r w:rsidR="00B45B4A" w:rsidRPr="00E02EB9">
        <w:rPr>
          <w:sz w:val="28"/>
          <w:szCs w:val="28"/>
        </w:rPr>
        <w:t xml:space="preserve"> </w:t>
      </w:r>
    </w:p>
    <w:p w14:paraId="66D0141C" w14:textId="77777777" w:rsidR="00E02EB9" w:rsidRPr="00E02EB9" w:rsidRDefault="00E02EB9" w:rsidP="00B45B4A">
      <w:pPr>
        <w:rPr>
          <w:sz w:val="28"/>
          <w:szCs w:val="28"/>
        </w:rPr>
      </w:pPr>
    </w:p>
    <w:p w14:paraId="3BB6A179" w14:textId="685D6AA2" w:rsidR="001E10E9" w:rsidRDefault="00B45B4A" w:rsidP="00B45B4A">
      <w:r>
        <w:t>Benzel Facility out of Rifle</w:t>
      </w:r>
      <w:r w:rsidR="00E02EB9">
        <w:t>,</w:t>
      </w:r>
      <w:r>
        <w:t xml:space="preserve"> Colorado</w:t>
      </w:r>
      <w:r w:rsidR="00E02EB9">
        <w:t>.</w:t>
      </w:r>
      <w:r>
        <w:t xml:space="preserve"> </w:t>
      </w:r>
      <w:r w:rsidR="003827B8">
        <w:t>500-barrel</w:t>
      </w:r>
      <w:r>
        <w:t xml:space="preserve"> </w:t>
      </w:r>
      <w:r w:rsidR="000B2726">
        <w:t>Uprights</w:t>
      </w:r>
      <w:r w:rsidR="003827B8">
        <w:t>. Produced water storage facility</w:t>
      </w:r>
    </w:p>
    <w:p w14:paraId="7C7CCE07" w14:textId="5AF8DD6D" w:rsidR="00B45B4A" w:rsidRDefault="00B45B4A" w:rsidP="00B45B4A">
      <w:bookmarkStart w:id="0" w:name="_GoBack"/>
      <w:bookmarkEnd w:id="0"/>
    </w:p>
    <w:p w14:paraId="1853743E" w14:textId="08194696" w:rsidR="00B45B4A" w:rsidRDefault="00B45B4A" w:rsidP="00B45B4A">
      <w:r>
        <w:t xml:space="preserve">MWCI processing of oilfield production water </w:t>
      </w:r>
    </w:p>
    <w:p w14:paraId="4CB5AD5A" w14:textId="77777777" w:rsidR="00E02EB9" w:rsidRDefault="00E02EB9" w:rsidP="00B45B4A"/>
    <w:p w14:paraId="00684552" w14:textId="4E4E2205" w:rsidR="00B45B4A" w:rsidRDefault="00E02EB9" w:rsidP="00E02EB9">
      <w:r>
        <w:rPr>
          <w:noProof/>
        </w:rPr>
        <w:drawing>
          <wp:inline distT="0" distB="0" distL="0" distR="0" wp14:anchorId="3D91E079" wp14:editId="6E30D044">
            <wp:extent cx="2889115" cy="2166836"/>
            <wp:effectExtent l="0" t="0" r="0" b="5080"/>
            <wp:docPr id="4" name="Picture 4" descr="A picture containing sky, outdoor, groun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1110_103810_IMG_0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949" cy="217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DB0D1C9" wp14:editId="028CBB5C">
            <wp:extent cx="2890887" cy="2166620"/>
            <wp:effectExtent l="0" t="0" r="5080" b="5080"/>
            <wp:docPr id="5" name="Picture 5" descr="A picture containing sky, outdoor, ground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zed_A6EFFA63-78D5-4AD8-95DD-A4147266DE0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389" cy="2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113A" w14:textId="77777777" w:rsidR="00E02EB9" w:rsidRDefault="00E02EB9" w:rsidP="00B45B4A">
      <w:pPr>
        <w:rPr>
          <w:b/>
          <w:bCs/>
          <w:sz w:val="28"/>
          <w:szCs w:val="28"/>
        </w:rPr>
      </w:pPr>
    </w:p>
    <w:p w14:paraId="361D4D1F" w14:textId="70C82CC2" w:rsidR="00AB2CA6" w:rsidRPr="00E02EB9" w:rsidRDefault="000B2726" w:rsidP="00B45B4A">
      <w:pPr>
        <w:rPr>
          <w:b/>
          <w:bCs/>
          <w:sz w:val="28"/>
          <w:szCs w:val="28"/>
        </w:rPr>
      </w:pPr>
      <w:r w:rsidRPr="00E02EB9">
        <w:rPr>
          <w:b/>
          <w:bCs/>
          <w:sz w:val="28"/>
          <w:szCs w:val="28"/>
        </w:rPr>
        <w:t>Project Details</w:t>
      </w:r>
    </w:p>
    <w:p w14:paraId="6FEFBF3A" w14:textId="2C7F9900" w:rsidR="00B45B4A" w:rsidRDefault="000B2726" w:rsidP="00B45B4A">
      <w:r>
        <w:t xml:space="preserve"> </w:t>
      </w:r>
    </w:p>
    <w:p w14:paraId="416F9D37" w14:textId="298F1C83" w:rsidR="00B45B4A" w:rsidRDefault="000B2726" w:rsidP="00B45B4A">
      <w:r>
        <w:t xml:space="preserve">A single Arc Unit was brought on site to process </w:t>
      </w:r>
      <w:r w:rsidR="00B45B4A">
        <w:t>16 full uprights of produc</w:t>
      </w:r>
      <w:r w:rsidR="00070296">
        <w:t>ed</w:t>
      </w:r>
      <w:r w:rsidR="00B45B4A">
        <w:t xml:space="preserve"> water</w:t>
      </w:r>
      <w:r>
        <w:t>, a single on-site</w:t>
      </w:r>
      <w:r w:rsidR="00B45B4A">
        <w:t xml:space="preserve"> empty upright</w:t>
      </w:r>
      <w:r>
        <w:t xml:space="preserve"> served as the first vessel for the effluent water.  The uprights were </w:t>
      </w:r>
      <w:r w:rsidR="00B45B4A">
        <w:t xml:space="preserve">cycled </w:t>
      </w:r>
      <w:r>
        <w:t xml:space="preserve">one by one having the newly processed effluent water discharged into the most recently emptied tank. A simple manifold system was utilized to switch </w:t>
      </w:r>
      <w:r w:rsidR="00AB2CA6">
        <w:t xml:space="preserve">between tanks. </w:t>
      </w:r>
      <w:r>
        <w:t xml:space="preserve"> </w:t>
      </w:r>
    </w:p>
    <w:p w14:paraId="21D183BF" w14:textId="18A3DF8C" w:rsidR="00B45B4A" w:rsidRDefault="00B45B4A" w:rsidP="00B45B4A"/>
    <w:p w14:paraId="61C3B4F8" w14:textId="248F632A" w:rsidR="00AB2CA6" w:rsidRPr="00E02EB9" w:rsidRDefault="00AB2CA6" w:rsidP="00B45B4A">
      <w:pPr>
        <w:rPr>
          <w:b/>
          <w:bCs/>
          <w:sz w:val="28"/>
          <w:szCs w:val="28"/>
        </w:rPr>
      </w:pPr>
      <w:r w:rsidRPr="00E02EB9">
        <w:rPr>
          <w:b/>
          <w:bCs/>
          <w:sz w:val="28"/>
          <w:szCs w:val="28"/>
        </w:rPr>
        <w:t>Financial Considerations</w:t>
      </w:r>
    </w:p>
    <w:p w14:paraId="225CF7D0" w14:textId="77777777" w:rsidR="00AB2CA6" w:rsidRDefault="00AB2CA6" w:rsidP="00B45B4A"/>
    <w:p w14:paraId="4F80A3F0" w14:textId="03DC9BFA" w:rsidR="00B45B4A" w:rsidRDefault="00AB2CA6" w:rsidP="00B45B4A">
      <w:r>
        <w:t xml:space="preserve">Each upright carried a disposal cost of $20.00 per barrel which included the direct disposal costs as well as the trucking expense, the total disposal cost per </w:t>
      </w:r>
      <w:r w:rsidR="00070296">
        <w:t>500-barrel</w:t>
      </w:r>
      <w:r>
        <w:t xml:space="preserve"> tank was $10,000 per upright. With 16 uprights to be disposed the </w:t>
      </w:r>
      <w:r w:rsidR="00F252B5">
        <w:t>total project cost for disposal was $</w:t>
      </w:r>
      <w:r w:rsidR="007405B7">
        <w:t>160</w:t>
      </w:r>
      <w:r w:rsidR="00F252B5">
        <w:t xml:space="preserve">,000. </w:t>
      </w:r>
    </w:p>
    <w:p w14:paraId="5821D25E" w14:textId="249056E9" w:rsidR="00F252B5" w:rsidRDefault="00F252B5" w:rsidP="00B45B4A"/>
    <w:p w14:paraId="5062FEA9" w14:textId="2BDC19ED" w:rsidR="00F252B5" w:rsidRPr="00E02EB9" w:rsidRDefault="00931904" w:rsidP="00B45B4A">
      <w:pPr>
        <w:rPr>
          <w:b/>
          <w:bCs/>
          <w:sz w:val="28"/>
          <w:szCs w:val="28"/>
        </w:rPr>
      </w:pPr>
      <w:r w:rsidRPr="00E02EB9">
        <w:rPr>
          <w:b/>
          <w:bCs/>
          <w:sz w:val="28"/>
          <w:szCs w:val="28"/>
        </w:rPr>
        <w:t xml:space="preserve"> Application of Financial Model</w:t>
      </w:r>
    </w:p>
    <w:p w14:paraId="30C70B5D" w14:textId="77777777" w:rsidR="00AB2CA6" w:rsidRDefault="00AB2CA6" w:rsidP="00B45B4A"/>
    <w:p w14:paraId="3D40798B" w14:textId="117E83B3" w:rsidR="00B45B4A" w:rsidRDefault="00931904" w:rsidP="00B45B4A">
      <w:r>
        <w:t>Do to our unique and proprietary technology t</w:t>
      </w:r>
      <w:r w:rsidR="00B45B4A">
        <w:t xml:space="preserve">he Arc unit was </w:t>
      </w:r>
      <w:r>
        <w:t>separating</w:t>
      </w:r>
      <w:r w:rsidR="00B45B4A">
        <w:t xml:space="preserve"> an</w:t>
      </w:r>
      <w:r>
        <w:t>d cleaning an</w:t>
      </w:r>
      <w:r w:rsidR="00B45B4A">
        <w:t xml:space="preserve"> average of 10% </w:t>
      </w:r>
      <w:r w:rsidR="003A0F2E">
        <w:t xml:space="preserve">previously lost </w:t>
      </w:r>
      <w:r w:rsidR="00B45B4A">
        <w:t xml:space="preserve">oil </w:t>
      </w:r>
      <w:r w:rsidR="003A0F2E">
        <w:t xml:space="preserve">asset </w:t>
      </w:r>
      <w:r w:rsidR="00B45B4A">
        <w:t xml:space="preserve">from each upright for a total avg volume of 50 barrels </w:t>
      </w:r>
      <w:r w:rsidR="00B45B4A">
        <w:lastRenderedPageBreak/>
        <w:t>per upright. Originally this material wa</w:t>
      </w:r>
      <w:r w:rsidR="00C82D87">
        <w:t>s</w:t>
      </w:r>
      <w:r w:rsidR="00B45B4A">
        <w:t xml:space="preserve"> </w:t>
      </w:r>
      <w:r w:rsidR="00C82D87">
        <w:t>part of the overall</w:t>
      </w:r>
      <w:r w:rsidR="00B45B4A">
        <w:t xml:space="preserve"> dispo</w:t>
      </w:r>
      <w:r w:rsidR="00C82D87">
        <w:t>sal which was costing the company</w:t>
      </w:r>
      <w:r>
        <w:t xml:space="preserve"> </w:t>
      </w:r>
      <w:r w:rsidR="003A0F2E">
        <w:t>$1000.00 per upright.</w:t>
      </w:r>
      <w:r w:rsidR="00B45B4A">
        <w:t xml:space="preserve"> </w:t>
      </w:r>
      <w:r w:rsidR="003A0F2E">
        <w:t>H</w:t>
      </w:r>
      <w:r w:rsidR="00C82D87">
        <w:t>owever</w:t>
      </w:r>
      <w:r w:rsidR="003A0F2E">
        <w:t>,</w:t>
      </w:r>
      <w:r w:rsidR="00C82D87">
        <w:t xml:space="preserve"> </w:t>
      </w:r>
      <w:r w:rsidR="003A0F2E">
        <w:t xml:space="preserve">the </w:t>
      </w:r>
      <w:r w:rsidR="00C82D87">
        <w:t>Arc Unit</w:t>
      </w:r>
      <w:r w:rsidR="003A0F2E">
        <w:t xml:space="preserve"> separated and cleaned the oil from the base fluid making it easily recoverable via simple syphon process</w:t>
      </w:r>
      <w:r w:rsidR="00C82D87">
        <w:t xml:space="preserve">. </w:t>
      </w:r>
      <w:r w:rsidR="00B45B4A">
        <w:t xml:space="preserve"> </w:t>
      </w:r>
    </w:p>
    <w:p w14:paraId="34E0405C" w14:textId="1A11D0FB" w:rsidR="00B45B4A" w:rsidRDefault="00B45B4A" w:rsidP="00B45B4A"/>
    <w:p w14:paraId="32A75777" w14:textId="18F1F6E1" w:rsidR="00B45B4A" w:rsidRDefault="00B45B4A" w:rsidP="00B45B4A">
      <w:r>
        <w:t xml:space="preserve">50 Barrels </w:t>
      </w:r>
      <w:r w:rsidR="003A0F2E">
        <w:t xml:space="preserve">of cleaned and recovered oil </w:t>
      </w:r>
      <w:r>
        <w:t>per upright at $50 per barrel creat</w:t>
      </w:r>
      <w:r w:rsidR="00C82D87">
        <w:t>es</w:t>
      </w:r>
      <w:r>
        <w:t xml:space="preserve"> $2500 per upright positive offset in price</w:t>
      </w:r>
      <w:r w:rsidR="003A0F2E">
        <w:t xml:space="preserve"> of disposal. Plus reducing the volume of disposed material by 50 barrels </w:t>
      </w:r>
      <w:r w:rsidR="00A45A1E">
        <w:t xml:space="preserve">equates to an additional $1000.00 in savings. </w:t>
      </w:r>
      <w:r>
        <w:t xml:space="preserve"> </w:t>
      </w:r>
    </w:p>
    <w:p w14:paraId="389776B5" w14:textId="77777777" w:rsidR="00B45B4A" w:rsidRDefault="00B45B4A" w:rsidP="00B45B4A"/>
    <w:p w14:paraId="18F8B55F" w14:textId="0AAE4CC2" w:rsidR="00B45B4A" w:rsidRDefault="00B45B4A" w:rsidP="00B45B4A">
      <w:r>
        <w:t>Th</w:t>
      </w:r>
      <w:r w:rsidR="00A45A1E">
        <w:t>e added benefit o</w:t>
      </w:r>
      <w:r w:rsidR="002C2FEC">
        <w:t>f the oil recovery is secondary to the Arc Units ability to kill bacteria and drastically reduce</w:t>
      </w:r>
      <w:r>
        <w:t xml:space="preserve"> solids</w:t>
      </w:r>
      <w:r w:rsidR="002C2FEC">
        <w:t>,</w:t>
      </w:r>
      <w:r>
        <w:t xml:space="preserve"> </w:t>
      </w:r>
      <w:r w:rsidR="00070296">
        <w:t>contaminants</w:t>
      </w:r>
      <w:r w:rsidR="002C2FEC">
        <w:t xml:space="preserve"> and impurities commonly known as (TSS) Total suspended solids and (T</w:t>
      </w:r>
      <w:r w:rsidR="001B6ACE">
        <w:t>DS</w:t>
      </w:r>
      <w:r w:rsidR="002C2FEC">
        <w:t xml:space="preserve">) Total dissolved solids. </w:t>
      </w:r>
      <w:r w:rsidR="001B6ACE">
        <w:t xml:space="preserve">Both </w:t>
      </w:r>
      <w:r w:rsidR="00070296">
        <w:t>visually</w:t>
      </w:r>
      <w:r w:rsidR="001B6ACE">
        <w:t xml:space="preserve"> and lab </w:t>
      </w:r>
      <w:r w:rsidR="00070296">
        <w:t>measurements</w:t>
      </w:r>
      <w:r w:rsidR="001B6ACE">
        <w:t xml:space="preserve"> indicate  </w:t>
      </w:r>
      <w:r>
        <w:t xml:space="preserve"> an additional 70%</w:t>
      </w:r>
      <w:r w:rsidR="001B6ACE">
        <w:t xml:space="preserve"> recovery rate of reusable water from the base material. The TSS and TDS </w:t>
      </w:r>
      <w:r w:rsidR="00842362">
        <w:t>gravity settled</w:t>
      </w:r>
      <w:r w:rsidR="001B6ACE">
        <w:t xml:space="preserve"> to the bottom</w:t>
      </w:r>
      <w:r w:rsidR="00842362">
        <w:t xml:space="preserve"> in both the uprights and sample containers</w:t>
      </w:r>
      <w:r w:rsidR="001B6ACE">
        <w:t>. By removing the 10% clean oil as well as the 70% reusable water the remaining amount of base material that requires disposal is only 20%</w:t>
      </w:r>
      <w:r>
        <w:t xml:space="preserve">. </w:t>
      </w:r>
    </w:p>
    <w:p w14:paraId="5BC36FAA" w14:textId="739FA7A5" w:rsidR="00CF12F8" w:rsidRDefault="00CF12F8" w:rsidP="00B45B4A"/>
    <w:p w14:paraId="4EEF4B71" w14:textId="77777777" w:rsidR="00CF12F8" w:rsidRDefault="00CF12F8" w:rsidP="00B45B4A"/>
    <w:p w14:paraId="72972663" w14:textId="7106BA98" w:rsidR="00070296" w:rsidRDefault="009F5C1F" w:rsidP="00CF12F8">
      <w:pPr>
        <w:jc w:val="center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DD17" wp14:editId="13443945">
                <wp:simplePos x="0" y="0"/>
                <wp:positionH relativeFrom="column">
                  <wp:posOffset>427355</wp:posOffset>
                </wp:positionH>
                <wp:positionV relativeFrom="paragraph">
                  <wp:posOffset>3316118</wp:posOffset>
                </wp:positionV>
                <wp:extent cx="1050587" cy="5155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587" cy="515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C8DEE" w14:textId="56863586" w:rsidR="00F06B46" w:rsidRDefault="00F06B46" w:rsidP="00F06B46">
                            <w:pPr>
                              <w:jc w:val="center"/>
                            </w:pPr>
                            <w:r>
                              <w:t>Original base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DD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65pt;margin-top:261.1pt;width:82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" filled="f" stroked="f" strokeweight=".5pt">
                <v:textbox>
                  <w:txbxContent>
                    <w:p w14:paraId="0BCC8DEE" w14:textId="56863586" w:rsidR="00F06B46" w:rsidRDefault="00F06B46" w:rsidP="00F06B46">
                      <w:pPr>
                        <w:jc w:val="center"/>
                      </w:pPr>
                      <w:r>
                        <w:t>Original base material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FE790" wp14:editId="02447FC0">
                <wp:simplePos x="0" y="0"/>
                <wp:positionH relativeFrom="column">
                  <wp:posOffset>1419225</wp:posOffset>
                </wp:positionH>
                <wp:positionV relativeFrom="paragraph">
                  <wp:posOffset>3314700</wp:posOffset>
                </wp:positionV>
                <wp:extent cx="1128395" cy="5149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32C72" w14:textId="726BB097" w:rsidR="009F5C1F" w:rsidRDefault="009F5C1F" w:rsidP="009F5C1F">
                            <w:pPr>
                              <w:jc w:val="center"/>
                            </w:pPr>
                            <w:r>
                              <w:t>Fully settled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E790" id="Text Box 10" o:spid="_x0000_s1027" type="#_x0000_t202" style="position:absolute;left:0;text-align:left;margin-left:111.75pt;margin-top:261pt;width:88.8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" filled="f" stroked="f" strokeweight=".5pt">
                <v:textbox>
                  <w:txbxContent>
                    <w:p w14:paraId="78332C72" w14:textId="726BB097" w:rsidR="009F5C1F" w:rsidRDefault="009F5C1F" w:rsidP="009F5C1F">
                      <w:pPr>
                        <w:jc w:val="center"/>
                      </w:pPr>
                      <w:r>
                        <w:t>Fully settled 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76CB5" wp14:editId="2189FD7D">
                <wp:simplePos x="0" y="0"/>
                <wp:positionH relativeFrom="column">
                  <wp:posOffset>3343829</wp:posOffset>
                </wp:positionH>
                <wp:positionV relativeFrom="paragraph">
                  <wp:posOffset>3314565</wp:posOffset>
                </wp:positionV>
                <wp:extent cx="1575435" cy="5149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A9933" w14:textId="243A7EF0" w:rsidR="00F06B46" w:rsidRDefault="00F06B46" w:rsidP="00F06B46">
                            <w:pPr>
                              <w:jc w:val="center"/>
                            </w:pPr>
                            <w:r>
                              <w:t xml:space="preserve">Treated </w:t>
                            </w:r>
                            <w:r w:rsidR="009F5C1F">
                              <w:t>stages</w:t>
                            </w:r>
                            <w:r>
                              <w:t xml:space="preserve"> with only gravity settling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6CB5" id="Text Box 7" o:spid="_x0000_s1028" type="#_x0000_t202" style="position:absolute;left:0;text-align:left;margin-left:263.3pt;margin-top:261pt;width:124.0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" filled="f" stroked="f" strokeweight=".5pt">
                <v:textbox>
                  <w:txbxContent>
                    <w:p w14:paraId="755A9933" w14:textId="243A7EF0" w:rsidR="00F06B46" w:rsidRDefault="00F06B46" w:rsidP="00F06B46">
                      <w:pPr>
                        <w:jc w:val="center"/>
                      </w:pPr>
                      <w:r>
                        <w:t xml:space="preserve">Treated </w:t>
                      </w:r>
                      <w:r w:rsidR="009F5C1F">
                        <w:t>stages</w:t>
                      </w:r>
                      <w:r>
                        <w:t xml:space="preserve"> with only gravity settling</w:t>
                      </w:r>
                    </w:p>
                  </w:txbxContent>
                </v:textbox>
              </v:shape>
            </w:pict>
          </mc:Fallback>
        </mc:AlternateContent>
      </w:r>
      <w:r w:rsidR="00CF12F8" w:rsidRPr="00E02EB9">
        <w:rPr>
          <w:rFonts w:ascii="Times New Roman" w:eastAsia="Times New Roman" w:hAnsi="Times New Roman" w:cs="Times New Roman"/>
        </w:rPr>
        <w:fldChar w:fldCharType="begin"/>
      </w:r>
      <w:r w:rsidR="00CF12F8" w:rsidRPr="00E02EB9">
        <w:rPr>
          <w:rFonts w:ascii="Times New Roman" w:eastAsia="Times New Roman" w:hAnsi="Times New Roman" w:cs="Times New Roman"/>
        </w:rPr>
        <w:instrText xml:space="preserve"> INCLUDEPICTURE "http://mwci.energy/wp-content/uploads/2019/03/produced-water-post-treatment.jpg" \* MERGEFORMATINET </w:instrText>
      </w:r>
      <w:r w:rsidR="00CF12F8" w:rsidRPr="00E02EB9">
        <w:rPr>
          <w:rFonts w:ascii="Times New Roman" w:eastAsia="Times New Roman" w:hAnsi="Times New Roman" w:cs="Times New Roman"/>
        </w:rPr>
        <w:fldChar w:fldCharType="separate"/>
      </w:r>
      <w:r w:rsidR="00CF12F8" w:rsidRPr="00E02EB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19E375" wp14:editId="667A1D49">
            <wp:extent cx="5239936" cy="4601183"/>
            <wp:effectExtent l="0" t="0" r="5715" b="0"/>
            <wp:docPr id="1" name="Picture 1" descr="A picture containing indoor, table, cup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81" cy="46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2F8" w:rsidRPr="00E02EB9">
        <w:rPr>
          <w:rFonts w:ascii="Times New Roman" w:eastAsia="Times New Roman" w:hAnsi="Times New Roman" w:cs="Times New Roman"/>
        </w:rPr>
        <w:fldChar w:fldCharType="end"/>
      </w:r>
    </w:p>
    <w:p w14:paraId="7CBA676C" w14:textId="77777777" w:rsidR="00CF12F8" w:rsidRDefault="00CF12F8" w:rsidP="00070296"/>
    <w:p w14:paraId="3117356A" w14:textId="77777777" w:rsidR="00CF12F8" w:rsidRDefault="00CF12F8" w:rsidP="00070296"/>
    <w:p w14:paraId="03D8595A" w14:textId="161EA7C7" w:rsidR="00070296" w:rsidRDefault="00070296" w:rsidP="00070296">
      <w:r>
        <w:lastRenderedPageBreak/>
        <w:t xml:space="preserve">Reducing the disposal by an additional 70% equates to 350 barrels at $20.00 per barrel for a savings of $7000.00 per individual upright. </w:t>
      </w:r>
    </w:p>
    <w:p w14:paraId="1DE883D3" w14:textId="77777777" w:rsidR="00070296" w:rsidRDefault="00070296" w:rsidP="00070296"/>
    <w:p w14:paraId="76F89F56" w14:textId="77777777" w:rsidR="009F5C1F" w:rsidRDefault="00B45B4A" w:rsidP="00B45B4A">
      <w:r>
        <w:t xml:space="preserve">The 80% reduction </w:t>
      </w:r>
      <w:r w:rsidR="00842362">
        <w:t xml:space="preserve">in disposal water </w:t>
      </w:r>
      <w:r>
        <w:t>was accomplished with a single pass through the Arc Unit</w:t>
      </w:r>
      <w:r w:rsidR="00842362">
        <w:t xml:space="preserve"> at a rate of 12</w:t>
      </w:r>
      <w:r w:rsidR="00070296">
        <w:t>5</w:t>
      </w:r>
      <w:r w:rsidR="00842362">
        <w:t xml:space="preserve"> gallons per minute and utilized less than 150 watts per hour. </w:t>
      </w:r>
    </w:p>
    <w:p w14:paraId="7769F19F" w14:textId="77777777" w:rsidR="009F5C1F" w:rsidRDefault="009F5C1F" w:rsidP="00B45B4A">
      <w:pPr>
        <w:rPr>
          <w:b/>
          <w:bCs/>
          <w:sz w:val="28"/>
          <w:szCs w:val="28"/>
        </w:rPr>
      </w:pPr>
    </w:p>
    <w:p w14:paraId="261CD1EC" w14:textId="72C129B5" w:rsidR="009F5C1F" w:rsidRPr="009F5C1F" w:rsidRDefault="009F5C1F" w:rsidP="00B45B4A">
      <w:r>
        <w:rPr>
          <w:b/>
          <w:bCs/>
          <w:sz w:val="28"/>
          <w:szCs w:val="28"/>
        </w:rPr>
        <w:t>Financial Conclusion</w:t>
      </w:r>
    </w:p>
    <w:p w14:paraId="412921D7" w14:textId="77777777" w:rsidR="009F5C1F" w:rsidRDefault="009F5C1F" w:rsidP="00B45B4A"/>
    <w:p w14:paraId="6562761D" w14:textId="3AAE0601" w:rsidR="00B45B4A" w:rsidRDefault="00B45B4A" w:rsidP="00B45B4A">
      <w:r>
        <w:t>The net math for each upright is as follows</w:t>
      </w:r>
      <w:r w:rsidR="009F5C1F">
        <w:t>:</w:t>
      </w:r>
      <w:r>
        <w:t xml:space="preserve"> </w:t>
      </w:r>
    </w:p>
    <w:p w14:paraId="54B3FCB1" w14:textId="17F1E2ED" w:rsidR="00B45B4A" w:rsidRDefault="00B45B4A" w:rsidP="00B45B4A"/>
    <w:p w14:paraId="359B62A8" w14:textId="31703EEA" w:rsidR="00B45B4A" w:rsidRDefault="00B45B4A" w:rsidP="00B45B4A">
      <w:r>
        <w:t xml:space="preserve">Original cost of Disposal </w:t>
      </w:r>
      <w:r>
        <w:tab/>
      </w:r>
      <w:r>
        <w:tab/>
      </w:r>
      <w:r>
        <w:tab/>
      </w:r>
      <w:r>
        <w:tab/>
      </w:r>
      <w:r>
        <w:tab/>
      </w:r>
      <w:r>
        <w:tab/>
        <w:t>($10,000)</w:t>
      </w:r>
    </w:p>
    <w:p w14:paraId="2D881FF0" w14:textId="2B04C531" w:rsidR="00B45B4A" w:rsidRDefault="00B45B4A" w:rsidP="00B45B4A">
      <w:r>
        <w:t xml:space="preserve">Reduction of 50 barrels to disposal </w:t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710DA9C3" w14:textId="568376C9" w:rsidR="00B45B4A" w:rsidRPr="00C469DF" w:rsidRDefault="00B45B4A" w:rsidP="00B45B4A">
      <w:pPr>
        <w:rPr>
          <w:u w:val="single"/>
        </w:rPr>
      </w:pPr>
      <w:r>
        <w:t xml:space="preserve">Reduction of 350 barrels of cleaned reusable water </w:t>
      </w:r>
      <w:r>
        <w:tab/>
      </w:r>
      <w:r>
        <w:tab/>
      </w:r>
      <w:r>
        <w:tab/>
      </w:r>
      <w:r w:rsidRPr="00C469DF">
        <w:rPr>
          <w:u w:val="single"/>
        </w:rPr>
        <w:t>$7,000</w:t>
      </w:r>
    </w:p>
    <w:p w14:paraId="5D03BE0F" w14:textId="77777777" w:rsidR="00C469DF" w:rsidRDefault="00B45B4A" w:rsidP="00B45B4A">
      <w:r>
        <w:t xml:space="preserve">Total cost of the remaining 100 barrels to disposal </w:t>
      </w:r>
      <w:r>
        <w:tab/>
      </w:r>
      <w:r>
        <w:tab/>
      </w:r>
      <w:r>
        <w:tab/>
        <w:t>($2,000)</w:t>
      </w:r>
    </w:p>
    <w:p w14:paraId="739F3397" w14:textId="3D8B2882" w:rsidR="00C469DF" w:rsidRDefault="00C469DF" w:rsidP="00C469DF">
      <w:r>
        <w:t>Recaptured clean oil asset 50 barrels x $50/barrel</w:t>
      </w:r>
      <w:r>
        <w:tab/>
      </w:r>
      <w:r>
        <w:tab/>
      </w:r>
      <w:r>
        <w:tab/>
      </w:r>
      <w:r w:rsidRPr="00C469DF">
        <w:rPr>
          <w:u w:val="single"/>
        </w:rPr>
        <w:t>$2,500</w:t>
      </w:r>
      <w:r>
        <w:t xml:space="preserve"> </w:t>
      </w:r>
    </w:p>
    <w:p w14:paraId="36071B5A" w14:textId="1A1BA03E" w:rsidR="00B45B4A" w:rsidRDefault="00B45B4A" w:rsidP="00B45B4A"/>
    <w:p w14:paraId="6629903F" w14:textId="30879642" w:rsidR="00B45B4A" w:rsidRDefault="00B45B4A" w:rsidP="00B45B4A">
      <w:r>
        <w:t xml:space="preserve">Total gross </w:t>
      </w:r>
      <w:r w:rsidR="00977863">
        <w:t>revenue</w:t>
      </w:r>
      <w:r>
        <w:t xml:space="preserve"> per upright </w:t>
      </w:r>
      <w:r>
        <w:tab/>
      </w:r>
      <w:r>
        <w:tab/>
      </w:r>
      <w:r>
        <w:tab/>
      </w:r>
      <w:r>
        <w:tab/>
      </w:r>
      <w:r>
        <w:tab/>
        <w:t xml:space="preserve">$500 </w:t>
      </w:r>
    </w:p>
    <w:p w14:paraId="7AE35F0F" w14:textId="0EE3E99F" w:rsidR="00C82D87" w:rsidRDefault="00C82D87" w:rsidP="00B45B4A">
      <w:r>
        <w:t xml:space="preserve">Total Savings per upright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77863">
        <w:t>10,500</w:t>
      </w:r>
    </w:p>
    <w:p w14:paraId="7972CE2D" w14:textId="3024129E" w:rsidR="00C82D87" w:rsidRDefault="00C82D87" w:rsidP="00B45B4A">
      <w:r>
        <w:t xml:space="preserve">Total Savings for the 16 upright project </w:t>
      </w:r>
      <w:r>
        <w:tab/>
      </w:r>
      <w:r>
        <w:tab/>
      </w:r>
      <w:r>
        <w:tab/>
      </w:r>
      <w:r>
        <w:tab/>
        <w:t>$1</w:t>
      </w:r>
      <w:r w:rsidR="00977863">
        <w:t>68,000</w:t>
      </w:r>
    </w:p>
    <w:p w14:paraId="193DAB94" w14:textId="3A2A7737" w:rsidR="00B45B4A" w:rsidRDefault="00B45B4A" w:rsidP="00B45B4A"/>
    <w:p w14:paraId="0A2C5B84" w14:textId="62BF84F5" w:rsidR="009F5C1F" w:rsidRDefault="009F5C1F" w:rsidP="00B45B4A"/>
    <w:p w14:paraId="685C9912" w14:textId="54F6FE48" w:rsidR="009F5C1F" w:rsidRPr="009F5C1F" w:rsidRDefault="009F5C1F" w:rsidP="00B45B4A">
      <w:pPr>
        <w:rPr>
          <w:b/>
          <w:bCs/>
          <w:sz w:val="28"/>
          <w:szCs w:val="28"/>
        </w:rPr>
      </w:pPr>
      <w:r w:rsidRPr="009F5C1F">
        <w:rPr>
          <w:b/>
          <w:bCs/>
          <w:sz w:val="28"/>
          <w:szCs w:val="28"/>
        </w:rPr>
        <w:t>Summary Statement</w:t>
      </w:r>
    </w:p>
    <w:p w14:paraId="37F800F3" w14:textId="77777777" w:rsidR="009F5C1F" w:rsidRDefault="009F5C1F" w:rsidP="00B45B4A"/>
    <w:p w14:paraId="2C670587" w14:textId="707C820B" w:rsidR="00B45B4A" w:rsidRDefault="00B45B4A" w:rsidP="00B45B4A">
      <w:r>
        <w:t xml:space="preserve">What is the value of MWCI technology when we provide an </w:t>
      </w:r>
      <w:r w:rsidR="00977863">
        <w:t>105</w:t>
      </w:r>
      <w:r>
        <w:t xml:space="preserve">% reduction for your </w:t>
      </w:r>
      <w:r w:rsidR="00070296">
        <w:t xml:space="preserve">companies produced water disposal costs? </w:t>
      </w:r>
    </w:p>
    <w:p w14:paraId="750966F9" w14:textId="77777777" w:rsidR="00B45B4A" w:rsidRDefault="00B45B4A" w:rsidP="00B45B4A"/>
    <w:p w14:paraId="756E6BB8" w14:textId="4DFEB5F7" w:rsidR="009D2BAB" w:rsidRDefault="009D2BAB"/>
    <w:p w14:paraId="3F97B520" w14:textId="3A0C51C9" w:rsidR="009F5C1F" w:rsidRDefault="009F5C1F"/>
    <w:p w14:paraId="05AA589A" w14:textId="7315B17B" w:rsidR="009F5C1F" w:rsidRDefault="009F5C1F"/>
    <w:p w14:paraId="79679191" w14:textId="37D536DE" w:rsidR="009F5C1F" w:rsidRDefault="009F5C1F"/>
    <w:p w14:paraId="09A6B54C" w14:textId="5B85E57F" w:rsidR="009F5C1F" w:rsidRDefault="009F5C1F"/>
    <w:p w14:paraId="794D855B" w14:textId="2E01DB16" w:rsidR="009F5C1F" w:rsidRDefault="009F5C1F"/>
    <w:p w14:paraId="183EAB8B" w14:textId="54617EAB" w:rsidR="009F5C1F" w:rsidRDefault="009F5C1F" w:rsidP="009F5C1F">
      <w:pPr>
        <w:jc w:val="center"/>
      </w:pPr>
      <w:r>
        <w:rPr>
          <w:noProof/>
        </w:rPr>
        <w:drawing>
          <wp:inline distT="0" distB="0" distL="0" distR="0" wp14:anchorId="3B45529E" wp14:editId="35CB295D">
            <wp:extent cx="3501958" cy="2068772"/>
            <wp:effectExtent l="0" t="0" r="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WC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C1F" w:rsidSect="00E0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7AB0" w14:textId="77777777" w:rsidR="00C53109" w:rsidRDefault="00C53109" w:rsidP="00E02EB9">
      <w:r>
        <w:separator/>
      </w:r>
    </w:p>
  </w:endnote>
  <w:endnote w:type="continuationSeparator" w:id="0">
    <w:p w14:paraId="2A948B93" w14:textId="77777777" w:rsidR="00C53109" w:rsidRDefault="00C53109" w:rsidP="00E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0777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AFAC1" w14:textId="233EA6F5" w:rsidR="009F5C1F" w:rsidRDefault="009F5C1F" w:rsidP="00335D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340B1C" w14:textId="77777777" w:rsidR="009F5C1F" w:rsidRDefault="009F5C1F" w:rsidP="009F5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6959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E977F3" w14:textId="5DE800EE" w:rsidR="009F5C1F" w:rsidRDefault="009F5C1F" w:rsidP="00335D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2BA870" w14:textId="77777777" w:rsidR="009F5C1F" w:rsidRDefault="009F5C1F" w:rsidP="009F5C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FBB1" w14:textId="77777777" w:rsidR="000D7680" w:rsidRDefault="000D7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AFE0" w14:textId="77777777" w:rsidR="00C53109" w:rsidRDefault="00C53109" w:rsidP="00E02EB9">
      <w:r>
        <w:separator/>
      </w:r>
    </w:p>
  </w:footnote>
  <w:footnote w:type="continuationSeparator" w:id="0">
    <w:p w14:paraId="285FBD6A" w14:textId="77777777" w:rsidR="00C53109" w:rsidRDefault="00C53109" w:rsidP="00E0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7708" w14:textId="77777777" w:rsidR="000D7680" w:rsidRDefault="000D7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7BDB" w14:textId="5AB5E85E" w:rsidR="00E02EB9" w:rsidRDefault="00E02EB9">
    <w:pPr>
      <w:pStyle w:val="Header"/>
    </w:pPr>
  </w:p>
  <w:p w14:paraId="4DB411F0" w14:textId="77777777" w:rsidR="00E02EB9" w:rsidRDefault="00E02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03A9" w14:textId="77777777" w:rsidR="00E02EB9" w:rsidRDefault="00E02EB9" w:rsidP="00E02EB9">
    <w:pPr>
      <w:rPr>
        <w:sz w:val="36"/>
        <w:szCs w:val="36"/>
        <w:u w:val="single"/>
      </w:rPr>
    </w:pPr>
    <w:r>
      <w:rPr>
        <w:noProof/>
      </w:rPr>
      <w:drawing>
        <wp:inline distT="0" distB="0" distL="0" distR="0" wp14:anchorId="63C8F9C3" wp14:editId="55584ED5">
          <wp:extent cx="1860738" cy="1099226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C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50" cy="110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461B0" w14:textId="69053389" w:rsidR="00E02EB9" w:rsidRPr="00E02EB9" w:rsidRDefault="00E02EB9" w:rsidP="00E02EB9">
    <w:pPr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MWCI </w:t>
    </w:r>
    <w:r w:rsidRPr="00E02EB9">
      <w:rPr>
        <w:sz w:val="36"/>
        <w:szCs w:val="36"/>
        <w:u w:val="single"/>
      </w:rPr>
      <w:t>Financial Study</w:t>
    </w:r>
  </w:p>
  <w:p w14:paraId="13766653" w14:textId="370B1545" w:rsidR="00E02EB9" w:rsidRDefault="00E02EB9" w:rsidP="00E02EB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A"/>
    <w:rsid w:val="00070296"/>
    <w:rsid w:val="000B2726"/>
    <w:rsid w:val="000D7680"/>
    <w:rsid w:val="001B6ACE"/>
    <w:rsid w:val="001E10E9"/>
    <w:rsid w:val="00255B71"/>
    <w:rsid w:val="002C2FEC"/>
    <w:rsid w:val="003827B8"/>
    <w:rsid w:val="003A0F2E"/>
    <w:rsid w:val="006745BE"/>
    <w:rsid w:val="007405B7"/>
    <w:rsid w:val="00842362"/>
    <w:rsid w:val="00931904"/>
    <w:rsid w:val="00977863"/>
    <w:rsid w:val="009D2BAB"/>
    <w:rsid w:val="009F5C1F"/>
    <w:rsid w:val="00A45A1E"/>
    <w:rsid w:val="00AB2CA6"/>
    <w:rsid w:val="00B23A12"/>
    <w:rsid w:val="00B45B4A"/>
    <w:rsid w:val="00C469DF"/>
    <w:rsid w:val="00C53109"/>
    <w:rsid w:val="00C82D87"/>
    <w:rsid w:val="00CF12F8"/>
    <w:rsid w:val="00E02EB9"/>
    <w:rsid w:val="00F06B46"/>
    <w:rsid w:val="00F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6D9D"/>
  <w15:chartTrackingRefBased/>
  <w15:docId w15:val="{36FEA6CD-4278-1B42-97AC-BFE4D25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4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B9"/>
  </w:style>
  <w:style w:type="paragraph" w:styleId="Footer">
    <w:name w:val="footer"/>
    <w:basedOn w:val="Normal"/>
    <w:link w:val="FooterChar"/>
    <w:uiPriority w:val="99"/>
    <w:unhideWhenUsed/>
    <w:rsid w:val="00E02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B9"/>
  </w:style>
  <w:style w:type="character" w:styleId="PageNumber">
    <w:name w:val="page number"/>
    <w:basedOn w:val="DefaultParagraphFont"/>
    <w:uiPriority w:val="99"/>
    <w:semiHidden/>
    <w:unhideWhenUsed/>
    <w:rsid w:val="009F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Damon Scott</cp:lastModifiedBy>
  <cp:revision>11</cp:revision>
  <dcterms:created xsi:type="dcterms:W3CDTF">2020-03-06T20:00:00Z</dcterms:created>
  <dcterms:modified xsi:type="dcterms:W3CDTF">2020-06-01T20:39:00Z</dcterms:modified>
</cp:coreProperties>
</file>